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4C" w:rsidRDefault="005019AE">
      <w:proofErr w:type="gramStart"/>
      <w:r>
        <w:t xml:space="preserve">В соответствии с требованиями ст. 15 Федерального закона от 3 июля 2016 года № 237-ФЗ «О государственной кадастровой оценке» (далее – Федеральный закон № 237-ФЗ) сообщаю Вам о том, что распоряжением комитета по управлению имуществом Саратовской области от 23 ноября 2023 года № 1246-р «Об утверждении результатов определения кадастровой стоимости зданий, помещений, сооружений, объектов незавершенного строительства, </w:t>
      </w:r>
      <w:proofErr w:type="spellStart"/>
      <w:r>
        <w:t>машино-мест</w:t>
      </w:r>
      <w:proofErr w:type="spellEnd"/>
      <w:r>
        <w:t>, расположенных на территории Саратовской области, по состоянию</w:t>
      </w:r>
      <w:proofErr w:type="gramEnd"/>
      <w:r>
        <w:t xml:space="preserve"> на 1 января 2023 года» утверждены результаты определения кадастровой стоимости объектов капитального строительства, учтенных в Едином государственном реестре недвижимости на территории региона на 1 января 2023 года. Данное распоряжение 24 ноября 2023 года опубликовано на сайте сетевого издания «Новости Саратовской губернии» (www.g-64.RU) и вступит в силу по истечении месяца после дня его официального опубликования. Для целей, предусмотренных законодательством Российской Федерации, сведения о кадастровой стоимости указанных выше объектов недвижимости будут применяться с 1 января 2024 года. С указанным распоряжением также можно ознакомиться на сайте комитета по управлению имуществом Саратовской области (далее – Комитет) в разделе «Дополнительные разделы» / «Государственная кадастровая оценка» / «Государственная кадастровая оценка, осуществляемая ГБУ СО «</w:t>
      </w:r>
      <w:proofErr w:type="spellStart"/>
      <w:r>
        <w:t>Госкадастроценка</w:t>
      </w:r>
      <w:proofErr w:type="spellEnd"/>
      <w:r>
        <w:t xml:space="preserve">» (https://saratov.gov.ru/gov/auth/komuprav/gko/gkogbu/index.php). </w:t>
      </w:r>
    </w:p>
    <w:sectPr w:rsidR="00DC7A4C" w:rsidSect="00DC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9AE"/>
    <w:rsid w:val="005019AE"/>
    <w:rsid w:val="00DC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>office 2007 rus ent: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2023-11-24T05:29:00Z</dcterms:created>
  <dcterms:modified xsi:type="dcterms:W3CDTF">2023-11-24T05:30:00Z</dcterms:modified>
</cp:coreProperties>
</file>