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ТЕРНОВСКОГО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FF51EF" w:rsidRDefault="00FF51EF" w:rsidP="00FF51EF">
      <w:pPr>
        <w:overflowPunct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ПОСТАНОВЛЕНИЕ</w:t>
      </w:r>
    </w:p>
    <w:p w:rsidR="00FF51EF" w:rsidRDefault="00FF51EF" w:rsidP="00FF51EF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1</w:t>
      </w:r>
      <w:r w:rsidR="009D45FE">
        <w:rPr>
          <w:rFonts w:ascii="PT Astra Serif" w:hAnsi="PT Astra Serif"/>
          <w:b/>
          <w:color w:val="000000"/>
          <w:sz w:val="28"/>
          <w:szCs w:val="28"/>
        </w:rPr>
        <w:t>7</w:t>
      </w:r>
      <w:r>
        <w:rPr>
          <w:rFonts w:ascii="PT Astra Serif" w:hAnsi="PT Astra Serif"/>
          <w:b/>
          <w:color w:val="000000"/>
          <w:sz w:val="28"/>
          <w:szCs w:val="28"/>
        </w:rPr>
        <w:t>.0</w:t>
      </w:r>
      <w:r w:rsidR="009D45FE">
        <w:rPr>
          <w:rFonts w:ascii="PT Astra Serif" w:hAnsi="PT Astra Serif"/>
          <w:b/>
          <w:color w:val="000000"/>
          <w:sz w:val="28"/>
          <w:szCs w:val="28"/>
        </w:rPr>
        <w:t>3</w:t>
      </w:r>
      <w:r>
        <w:rPr>
          <w:rFonts w:ascii="PT Astra Serif" w:hAnsi="PT Astra Serif"/>
          <w:b/>
          <w:color w:val="000000"/>
          <w:sz w:val="28"/>
          <w:szCs w:val="28"/>
        </w:rPr>
        <w:t>.202</w:t>
      </w:r>
      <w:r w:rsidR="001319DA">
        <w:rPr>
          <w:rFonts w:ascii="PT Astra Serif" w:hAnsi="PT Astra Serif"/>
          <w:b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года   № </w:t>
      </w:r>
      <w:r w:rsidR="009D45FE">
        <w:rPr>
          <w:rFonts w:ascii="PT Astra Serif" w:hAnsi="PT Astra Serif"/>
          <w:b/>
          <w:color w:val="000000"/>
          <w:sz w:val="28"/>
          <w:szCs w:val="28"/>
        </w:rPr>
        <w:t>8</w:t>
      </w:r>
      <w:r>
        <w:rPr>
          <w:rFonts w:ascii="PT Astra Serif" w:hAnsi="PT Astra Serif"/>
          <w:b/>
          <w:color w:val="000000"/>
          <w:sz w:val="28"/>
          <w:szCs w:val="28"/>
        </w:rPr>
        <w:t>-п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>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.Т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ерновка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bookmarkStart w:id="0" w:name="_Hlk83150908"/>
      <w:r w:rsidR="009D45FE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Программ</w:t>
      </w:r>
      <w:r w:rsidR="009D45FE">
        <w:rPr>
          <w:rFonts w:ascii="PT Astra Serif" w:hAnsi="PT Astra Serif"/>
          <w:b/>
          <w:bCs/>
          <w:color w:val="000000"/>
          <w:sz w:val="28"/>
          <w:szCs w:val="28"/>
        </w:rPr>
        <w:t>ы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 в сфере благоустройства на территории Терновского муниципального образования на 202</w:t>
      </w:r>
      <w:r w:rsidR="001319DA">
        <w:rPr>
          <w:rFonts w:ascii="PT Astra Serif" w:hAnsi="PT Astra Serif"/>
          <w:b/>
          <w:bCs/>
          <w:color w:val="000000"/>
          <w:sz w:val="28"/>
          <w:szCs w:val="28"/>
        </w:rPr>
        <w:t>5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год</w:t>
      </w:r>
      <w:bookmarkEnd w:id="0"/>
    </w:p>
    <w:p w:rsidR="00FF51EF" w:rsidRDefault="00FF51EF" w:rsidP="00FF51EF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частью 2 статьи 44 Федерального закона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Уставом Терновского муниципального образования,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 xml:space="preserve">Терновского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Балашовского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ПОСТАНОВЛЯЕТ:</w:t>
      </w:r>
    </w:p>
    <w:p w:rsidR="00FF51EF" w:rsidRDefault="00FF51EF" w:rsidP="00FF51E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D45FE" w:rsidRDefault="009D45FE" w:rsidP="009D45FE">
      <w:pPr>
        <w:tabs>
          <w:tab w:val="left" w:pos="1200"/>
        </w:tabs>
        <w:autoSpaceDN w:val="0"/>
        <w:adjustRightInd w:val="0"/>
        <w:ind w:left="42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Pr="009D45FE">
        <w:rPr>
          <w:rFonts w:ascii="PT Astra Serif" w:hAnsi="PT Astra Serif"/>
          <w:color w:val="000000"/>
          <w:sz w:val="28"/>
          <w:szCs w:val="28"/>
        </w:rPr>
        <w:t>Утвердить</w:t>
      </w:r>
      <w:r w:rsidR="00FF51EF" w:rsidRPr="009D45FE">
        <w:rPr>
          <w:rFonts w:ascii="PT Astra Serif" w:hAnsi="PT Astra Serif"/>
          <w:color w:val="000000"/>
          <w:sz w:val="28"/>
          <w:szCs w:val="28"/>
        </w:rPr>
        <w:t xml:space="preserve"> Программ</w:t>
      </w:r>
      <w:r w:rsidRPr="009D45FE">
        <w:rPr>
          <w:rFonts w:ascii="PT Astra Serif" w:hAnsi="PT Astra Serif"/>
          <w:color w:val="000000"/>
          <w:sz w:val="28"/>
          <w:szCs w:val="28"/>
        </w:rPr>
        <w:t>у</w:t>
      </w:r>
      <w:r w:rsidR="00FF51EF" w:rsidRPr="009D45FE">
        <w:rPr>
          <w:rFonts w:ascii="PT Astra Serif" w:hAnsi="PT Astra Serif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 в сфере благоустройства на территории Терновского  муниципального образования на 202</w:t>
      </w:r>
      <w:r w:rsidR="008372F7" w:rsidRPr="009D45FE">
        <w:rPr>
          <w:rFonts w:ascii="PT Astra Serif" w:hAnsi="PT Astra Serif"/>
          <w:color w:val="000000"/>
          <w:sz w:val="28"/>
          <w:szCs w:val="28"/>
        </w:rPr>
        <w:t>5</w:t>
      </w:r>
      <w:r w:rsidR="00FF51EF" w:rsidRPr="009D45FE">
        <w:rPr>
          <w:rFonts w:ascii="PT Astra Serif" w:hAnsi="PT Astra Serif"/>
          <w:color w:val="000000"/>
          <w:sz w:val="28"/>
          <w:szCs w:val="28"/>
        </w:rPr>
        <w:t xml:space="preserve"> год </w:t>
      </w:r>
    </w:p>
    <w:p w:rsidR="009D45FE" w:rsidRPr="009D45FE" w:rsidRDefault="009D45FE" w:rsidP="009D45FE">
      <w:pPr>
        <w:tabs>
          <w:tab w:val="left" w:pos="1200"/>
        </w:tabs>
        <w:autoSpaceDN w:val="0"/>
        <w:adjustRightInd w:val="0"/>
        <w:ind w:left="426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D45FE" w:rsidRPr="009D45FE" w:rsidRDefault="009D45FE" w:rsidP="009D45FE">
      <w:pPr>
        <w:tabs>
          <w:tab w:val="left" w:pos="1200"/>
        </w:tabs>
        <w:autoSpaceDN w:val="0"/>
        <w:adjustRightInd w:val="0"/>
        <w:ind w:left="426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FF51EF" w:rsidRPr="009D45FE">
        <w:rPr>
          <w:rFonts w:ascii="PT Astra Serif" w:eastAsia="Calibri" w:hAnsi="PT Astra Serif"/>
          <w:color w:val="000000"/>
          <w:sz w:val="28"/>
          <w:szCs w:val="28"/>
        </w:rPr>
        <w:t xml:space="preserve">Настоящее постановление вступает в силу с момента официального </w:t>
      </w:r>
    </w:p>
    <w:p w:rsidR="00FF51EF" w:rsidRPr="009D45FE" w:rsidRDefault="009D45FE" w:rsidP="009D45FE">
      <w:pPr>
        <w:tabs>
          <w:tab w:val="left" w:pos="1200"/>
        </w:tabs>
        <w:autoSpaceDN w:val="0"/>
        <w:adjustRightInd w:val="0"/>
        <w:ind w:left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</w:t>
      </w:r>
      <w:r w:rsidR="00FF51EF" w:rsidRPr="009D45FE">
        <w:rPr>
          <w:rFonts w:ascii="PT Astra Serif" w:eastAsia="Calibri" w:hAnsi="PT Astra Serif"/>
          <w:color w:val="000000"/>
          <w:sz w:val="28"/>
          <w:szCs w:val="28"/>
        </w:rPr>
        <w:t>опубликования (обнародования).</w:t>
      </w:r>
    </w:p>
    <w:p w:rsidR="009D45FE" w:rsidRPr="009D45FE" w:rsidRDefault="009D45FE" w:rsidP="009D45FE">
      <w:pPr>
        <w:tabs>
          <w:tab w:val="left" w:pos="1200"/>
        </w:tabs>
        <w:autoSpaceDN w:val="0"/>
        <w:adjustRightInd w:val="0"/>
        <w:ind w:left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FF51EF" w:rsidRPr="009D45FE" w:rsidRDefault="009D45FE" w:rsidP="009D45FE">
      <w:pPr>
        <w:ind w:left="284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proofErr w:type="gramStart"/>
      <w:r w:rsidR="00FF51EF" w:rsidRPr="009D45FE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FF51EF" w:rsidRPr="009D45FE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оставляю за </w:t>
      </w:r>
      <w:r w:rsidRPr="009D45FE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FF51EF" w:rsidRPr="009D45FE">
        <w:rPr>
          <w:rFonts w:ascii="PT Astra Serif" w:hAnsi="PT Astra Serif"/>
          <w:color w:val="000000"/>
          <w:sz w:val="28"/>
          <w:szCs w:val="28"/>
        </w:rPr>
        <w:t>собой.</w:t>
      </w: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Глава </w:t>
      </w:r>
      <w:r>
        <w:rPr>
          <w:rFonts w:ascii="PT Astra Serif" w:hAnsi="PT Astra Serif"/>
          <w:sz w:val="28"/>
          <w:szCs w:val="28"/>
        </w:rPr>
        <w:t>Терновского</w:t>
      </w:r>
    </w:p>
    <w:p w:rsidR="00FF51EF" w:rsidRDefault="00FF51EF" w:rsidP="00FF51EF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                                  А.В.Пономарев</w:t>
      </w: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FF51EF" w:rsidRDefault="00FF51EF" w:rsidP="00FF51EF">
      <w:pPr>
        <w:rPr>
          <w:rFonts w:ascii="PT Astra Serif" w:hAnsi="PT Astra Serif"/>
          <w:sz w:val="28"/>
          <w:szCs w:val="28"/>
        </w:rPr>
      </w:pPr>
    </w:p>
    <w:p w:rsidR="0048420C" w:rsidRDefault="0048420C" w:rsidP="009D45FE">
      <w:pPr>
        <w:shd w:val="clear" w:color="auto" w:fill="FFFFFF"/>
        <w:tabs>
          <w:tab w:val="left" w:pos="6450"/>
        </w:tabs>
        <w:spacing w:before="105"/>
        <w:rPr>
          <w:rFonts w:cs="Tahoma"/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lastRenderedPageBreak/>
        <w:t>ПРОГРАММА</w:t>
      </w:r>
    </w:p>
    <w:p w:rsidR="0048420C" w:rsidRDefault="0048420C" w:rsidP="0048420C">
      <w:pPr>
        <w:shd w:val="clear" w:color="auto" w:fill="FFFFFF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 xml:space="preserve">профилактики рисков причинения вреда (ущерба) </w:t>
      </w:r>
      <w:proofErr w:type="gramStart"/>
      <w:r>
        <w:rPr>
          <w:b/>
          <w:bCs/>
          <w:szCs w:val="28"/>
        </w:rPr>
        <w:t>охраняемым</w:t>
      </w:r>
      <w:proofErr w:type="gramEnd"/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законом ценностям по муниципальному контролю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в сфере благоустройства на 202</w:t>
      </w:r>
      <w:r w:rsidR="001319DA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год</w:t>
      </w:r>
    </w:p>
    <w:p w:rsidR="0048420C" w:rsidRDefault="0048420C" w:rsidP="0048420C">
      <w:pPr>
        <w:shd w:val="clear" w:color="auto" w:fill="FFFFFF"/>
        <w:spacing w:after="105"/>
        <w:jc w:val="center"/>
        <w:rPr>
          <w:rFonts w:cs="Tahoma"/>
          <w:sz w:val="18"/>
          <w:szCs w:val="18"/>
        </w:rPr>
      </w:pPr>
      <w:r>
        <w:rPr>
          <w:rFonts w:cs="Tahoma"/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Раздел 1. Анализ текущего состояния  муниципального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szCs w:val="28"/>
        </w:rPr>
        <w:t>контроля в сфере благоустройства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sz w:val="28"/>
          <w:szCs w:val="28"/>
        </w:rPr>
      </w:pPr>
      <w:proofErr w:type="gramStart"/>
      <w:r>
        <w:rPr>
          <w:szCs w:val="28"/>
        </w:rPr>
        <w:t>1.1 Муниципальный контроль в сфере благоустройства на территории Терновского муниципального образования осуществляется в соответствии 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rPr>
          <w:szCs w:val="28"/>
        </w:rPr>
        <w:t xml:space="preserve"> 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 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1.2. Муниципальный контроль в сфере благоустройства на территории Терновского муниципального образования осуществляет администрация Терновского муниципального образования (далее – орган муниципального контроля).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proofErr w:type="gramStart"/>
      <w:r>
        <w:rPr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Терновского муниципального образования, информирования и консультирования физических и юридических лиц,  проживающих и (или) осуществляющих деятельность на территории Терновского муниципального образования, об установленных правилах благоустройства.</w:t>
      </w:r>
      <w:proofErr w:type="gramEnd"/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Терновского муниципального образования от 08.12.2022 г. № 36/2 «Об утверждении правил благоустройства  на территории Терновского муниципального образования </w:t>
      </w:r>
      <w:proofErr w:type="spellStart"/>
      <w:r>
        <w:rPr>
          <w:szCs w:val="28"/>
        </w:rPr>
        <w:t>Балашовского</w:t>
      </w:r>
      <w:proofErr w:type="spellEnd"/>
      <w:r>
        <w:rPr>
          <w:szCs w:val="28"/>
        </w:rPr>
        <w:t xml:space="preserve"> муниципального района Саратовской области» осуществляется: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 за</w:t>
      </w:r>
      <w:proofErr w:type="gramEnd"/>
      <w:r>
        <w:rPr>
          <w:szCs w:val="28"/>
        </w:rPr>
        <w:t xml:space="preserve"> поддержанием единого архитектурного, эстетического облика;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48420C" w:rsidRDefault="0048420C" w:rsidP="0048420C">
      <w:pPr>
        <w:shd w:val="clear" w:color="auto" w:fill="FFFFFF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выявление и предупреждение правонарушений в области благоустройства территории.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1.4. В результате обобщения и анализа информации о результатах проверок  соблюдения требований в сфере благоустройства  на территории Саратовской области   сделаны выводы, что наиболее частыми нарушениями являются: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ненадлежащее санитарное состояние приусадебной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соблюдение чистоты и порядка на территории;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  не соблюдения требований содержания и охраны зеленых насаждений.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Основными причинами, факторами и </w:t>
      </w:r>
      <w:proofErr w:type="gramStart"/>
      <w:r>
        <w:rPr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>
        <w:rPr>
          <w:szCs w:val="28"/>
        </w:rPr>
        <w:t>: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420C" w:rsidRDefault="0048420C" w:rsidP="0048420C">
      <w:pPr>
        <w:shd w:val="clear" w:color="auto" w:fill="FFFFFF"/>
        <w:spacing w:before="105"/>
        <w:ind w:firstLine="567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 </w:t>
      </w:r>
      <w:r>
        <w:rPr>
          <w:b/>
          <w:bCs/>
        </w:rPr>
        <w:t>2. Цели и задачи программы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 w:val="28"/>
          <w:szCs w:val="28"/>
        </w:rPr>
      </w:pPr>
      <w:r>
        <w:rPr>
          <w:szCs w:val="28"/>
        </w:rPr>
        <w:t>Настоящая Программа разработана на 202</w:t>
      </w:r>
      <w:r w:rsidR="001319DA">
        <w:rPr>
          <w:szCs w:val="28"/>
        </w:rPr>
        <w:t>5</w:t>
      </w:r>
      <w:r>
        <w:rPr>
          <w:szCs w:val="28"/>
        </w:rPr>
        <w:t xml:space="preserve"> год и определяет цели, задачи и порядок осуществления администрацией Терновского муниципального образования профилактических мероприятий,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szCs w:val="28"/>
        </w:rPr>
      </w:pP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 xml:space="preserve">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48420C" w:rsidRDefault="0048420C" w:rsidP="0048420C">
      <w:pPr>
        <w:shd w:val="clear" w:color="auto" w:fill="FFFFFF"/>
        <w:ind w:firstLine="709"/>
        <w:outlineLvl w:val="2"/>
        <w:rPr>
          <w:rFonts w:cs="Tahoma"/>
          <w:b/>
          <w:bCs/>
          <w:sz w:val="21"/>
          <w:szCs w:val="21"/>
        </w:rPr>
      </w:pPr>
      <w:r>
        <w:rPr>
          <w:szCs w:val="28"/>
        </w:rPr>
        <w:t>Целями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предотвращение угрозы безопасности жизни и здоровья людей;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420C" w:rsidRDefault="0048420C" w:rsidP="0048420C">
      <w:pPr>
        <w:shd w:val="clear" w:color="auto" w:fill="FFFFFF"/>
        <w:spacing w:before="105"/>
        <w:ind w:firstLine="709"/>
        <w:rPr>
          <w:rFonts w:cs="Tahoma"/>
          <w:sz w:val="18"/>
          <w:szCs w:val="18"/>
        </w:rPr>
      </w:pPr>
      <w:r>
        <w:t>Задачами профилактической работы являются: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48420C" w:rsidRDefault="0048420C" w:rsidP="0048420C">
      <w:pPr>
        <w:shd w:val="clear" w:color="auto" w:fill="FFFFFF"/>
        <w:spacing w:before="105" w:after="105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Раздел 3. Перечень профилактических мероприятий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 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lastRenderedPageBreak/>
        <w:t>- информирование;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консультирование;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обобщение правоприменительной практики;</w:t>
      </w:r>
    </w:p>
    <w:p w:rsidR="0048420C" w:rsidRDefault="0048420C" w:rsidP="0048420C">
      <w:pPr>
        <w:shd w:val="clear" w:color="auto" w:fill="FFFFFF"/>
        <w:ind w:firstLine="709"/>
        <w:jc w:val="both"/>
        <w:rPr>
          <w:rFonts w:cs="Tahoma"/>
          <w:sz w:val="18"/>
          <w:szCs w:val="18"/>
        </w:rPr>
      </w:pPr>
      <w:r>
        <w:rPr>
          <w:rFonts w:cs="Tahoma"/>
        </w:rPr>
        <w:t>-  объявление предостережения.</w:t>
      </w:r>
    </w:p>
    <w:p w:rsidR="0048420C" w:rsidRDefault="0048420C" w:rsidP="0048420C">
      <w:pPr>
        <w:shd w:val="clear" w:color="auto" w:fill="FFFFFF"/>
        <w:spacing w:before="105" w:after="105"/>
        <w:ind w:firstLine="567"/>
        <w:jc w:val="center"/>
        <w:rPr>
          <w:rFonts w:cs="Tahoma"/>
          <w:sz w:val="18"/>
          <w:szCs w:val="18"/>
        </w:rPr>
      </w:pPr>
      <w:r>
        <w:rPr>
          <w:b/>
          <w:bCs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4661"/>
        <w:gridCol w:w="1983"/>
        <w:gridCol w:w="2387"/>
      </w:tblGrid>
      <w:tr w:rsidR="0048420C" w:rsidTr="0048420C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№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Наименование</w:t>
            </w:r>
          </w:p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Срок реализации 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</w:tr>
      <w:tr w:rsidR="0048420C" w:rsidTr="0048420C">
        <w:trPr>
          <w:trHeight w:val="328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 w:line="270" w:lineRule="atLeast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4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Информирование.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Размещение на официальном сайте Терновского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необходимости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Консультирование  в устной либо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 xml:space="preserve">на осуществление муниципального контроля в соответствии с должностной </w:t>
            </w:r>
            <w:r>
              <w:rPr>
                <w:szCs w:val="28"/>
              </w:rPr>
              <w:lastRenderedPageBreak/>
              <w:t>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Терновского муниципального образования,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IV квартал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8420C" w:rsidTr="0048420C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Объявление предостережений.   При наличии сведений о готовящихся нарушениях обязательных требований или признаках нарушений обязательных требований  объявляется  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в течение года по мере поступления сведений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ascii="PT Astra Serif" w:hAnsi="PT Astra Serif" w:cs="Tahoma"/>
                <w:sz w:val="18"/>
                <w:szCs w:val="18"/>
              </w:rPr>
            </w:pPr>
            <w:r>
              <w:rPr>
                <w:szCs w:val="28"/>
              </w:rPr>
              <w:t>должностное лицо, уполномоченное</w:t>
            </w:r>
          </w:p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/>
        <w:rPr>
          <w:rFonts w:ascii="PT Astra Serif" w:hAnsi="PT Astra Serif" w:cs="Tahoma"/>
          <w:sz w:val="18"/>
          <w:szCs w:val="18"/>
        </w:rPr>
      </w:pPr>
      <w:r>
        <w:rPr>
          <w:rFonts w:cs="Tahoma"/>
          <w:szCs w:val="28"/>
        </w:rPr>
        <w:t> </w:t>
      </w:r>
    </w:p>
    <w:p w:rsidR="0048420C" w:rsidRDefault="0048420C" w:rsidP="0048420C">
      <w:pPr>
        <w:shd w:val="clear" w:color="auto" w:fill="FFFFFF"/>
        <w:spacing w:line="315" w:lineRule="atLeast"/>
        <w:ind w:firstLine="709"/>
        <w:jc w:val="center"/>
        <w:outlineLvl w:val="2"/>
        <w:rPr>
          <w:rFonts w:cs="Tahoma"/>
          <w:b/>
          <w:bCs/>
          <w:sz w:val="21"/>
          <w:szCs w:val="21"/>
        </w:rPr>
      </w:pPr>
      <w:r>
        <w:rPr>
          <w:b/>
          <w:bCs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48420C" w:rsidTr="0048420C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Значение показателя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Терновского муниципального образования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не менее 60% опрошенных</w:t>
            </w:r>
          </w:p>
        </w:tc>
      </w:tr>
      <w:tr w:rsidR="0048420C" w:rsidTr="0048420C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jc w:val="both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20C" w:rsidRDefault="0048420C">
            <w:pPr>
              <w:spacing w:before="105" w:after="105"/>
              <w:rPr>
                <w:rFonts w:cs="Tahoma"/>
                <w:sz w:val="18"/>
                <w:szCs w:val="18"/>
              </w:rPr>
            </w:pPr>
            <w:r>
              <w:rPr>
                <w:szCs w:val="28"/>
              </w:rPr>
              <w:t xml:space="preserve"> 100% мероприятий, предусмотренных </w:t>
            </w:r>
            <w:r>
              <w:rPr>
                <w:szCs w:val="28"/>
              </w:rPr>
              <w:lastRenderedPageBreak/>
              <w:t>перечнем</w:t>
            </w:r>
          </w:p>
        </w:tc>
      </w:tr>
    </w:tbl>
    <w:p w:rsidR="0048420C" w:rsidRDefault="0048420C" w:rsidP="0048420C">
      <w:pPr>
        <w:shd w:val="clear" w:color="auto" w:fill="FFFFFF"/>
        <w:spacing w:before="105" w:after="105" w:line="270" w:lineRule="atLeast"/>
        <w:ind w:firstLine="709"/>
        <w:rPr>
          <w:rFonts w:ascii="PT Astra Serif" w:hAnsi="PT Astra Serif" w:cs="Tahoma"/>
          <w:sz w:val="18"/>
          <w:szCs w:val="18"/>
        </w:rPr>
      </w:pPr>
      <w:r>
        <w:rPr>
          <w:szCs w:val="28"/>
        </w:rPr>
        <w:lastRenderedPageBreak/>
        <w:t> 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        Результаты опроса и информация о достижении отчетных показателей реализации Программы размещаются на официальном сайте Терновского муниципального образования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48420C" w:rsidRDefault="0048420C" w:rsidP="0048420C">
      <w:pPr>
        <w:shd w:val="clear" w:color="auto" w:fill="FFFFFF"/>
        <w:spacing w:before="105"/>
        <w:ind w:firstLine="709"/>
        <w:jc w:val="both"/>
        <w:rPr>
          <w:rFonts w:cs="Tahoma"/>
          <w:sz w:val="18"/>
          <w:szCs w:val="18"/>
        </w:rPr>
      </w:pPr>
      <w:r>
        <w:rPr>
          <w:szCs w:val="28"/>
        </w:rPr>
        <w:t>Информационно-аналитическое обеспечение реализации Программы осуществляется с использованием официального Терновского муниципального образования в информационно-телекоммуникационной сети Интернет.</w:t>
      </w:r>
    </w:p>
    <w:p w:rsidR="0048420C" w:rsidRDefault="0048420C" w:rsidP="0048420C">
      <w:pPr>
        <w:shd w:val="clear" w:color="auto" w:fill="FFFFFF"/>
        <w:spacing w:before="105"/>
        <w:jc w:val="both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shd w:val="clear" w:color="auto" w:fill="FFFFFF"/>
        <w:spacing w:before="105" w:after="105" w:line="270" w:lineRule="atLeast"/>
        <w:rPr>
          <w:rFonts w:cs="Tahoma"/>
          <w:sz w:val="18"/>
          <w:szCs w:val="18"/>
        </w:rPr>
      </w:pPr>
      <w:r>
        <w:rPr>
          <w:szCs w:val="28"/>
        </w:rPr>
        <w:t> </w:t>
      </w:r>
    </w:p>
    <w:p w:rsidR="0048420C" w:rsidRDefault="0048420C" w:rsidP="0048420C">
      <w:pPr>
        <w:rPr>
          <w:rFonts w:eastAsiaTheme="minorHAnsi"/>
          <w:sz w:val="28"/>
          <w:lang w:eastAsia="en-US"/>
        </w:rPr>
      </w:pPr>
    </w:p>
    <w:p w:rsidR="0048420C" w:rsidRDefault="0048420C"/>
    <w:sectPr w:rsidR="0048420C" w:rsidSect="00F8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6" w:rsidRDefault="006B1246" w:rsidP="009D45FE">
      <w:r>
        <w:separator/>
      </w:r>
    </w:p>
  </w:endnote>
  <w:endnote w:type="continuationSeparator" w:id="0">
    <w:p w:rsidR="006B1246" w:rsidRDefault="006B1246" w:rsidP="009D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6" w:rsidRDefault="006B1246" w:rsidP="009D45FE">
      <w:r>
        <w:separator/>
      </w:r>
    </w:p>
  </w:footnote>
  <w:footnote w:type="continuationSeparator" w:id="0">
    <w:p w:rsidR="006B1246" w:rsidRDefault="006B1246" w:rsidP="009D4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35C"/>
    <w:multiLevelType w:val="hybridMultilevel"/>
    <w:tmpl w:val="53881AC2"/>
    <w:lvl w:ilvl="0" w:tplc="B8424C80">
      <w:start w:val="1"/>
      <w:numFmt w:val="decimal"/>
      <w:lvlText w:val="%1.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1EF"/>
    <w:rsid w:val="001319DA"/>
    <w:rsid w:val="0028050C"/>
    <w:rsid w:val="0048420C"/>
    <w:rsid w:val="00507961"/>
    <w:rsid w:val="006B1246"/>
    <w:rsid w:val="008372F7"/>
    <w:rsid w:val="009D45FE"/>
    <w:rsid w:val="00AC0B55"/>
    <w:rsid w:val="00C12EF1"/>
    <w:rsid w:val="00C247AE"/>
    <w:rsid w:val="00E46B3F"/>
    <w:rsid w:val="00F82F9F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chors">
    <w:name w:val="anchors"/>
    <w:basedOn w:val="a"/>
    <w:rsid w:val="00FF51EF"/>
    <w:pPr>
      <w:spacing w:before="100" w:beforeAutospacing="1" w:after="100" w:afterAutospacing="1"/>
    </w:pPr>
  </w:style>
  <w:style w:type="character" w:styleId="a3">
    <w:name w:val="Strong"/>
    <w:basedOn w:val="a0"/>
    <w:qFormat/>
    <w:rsid w:val="00FF51EF"/>
    <w:rPr>
      <w:b/>
      <w:bCs/>
    </w:rPr>
  </w:style>
  <w:style w:type="paragraph" w:styleId="a4">
    <w:name w:val="List Paragraph"/>
    <w:basedOn w:val="a"/>
    <w:uiPriority w:val="34"/>
    <w:qFormat/>
    <w:rsid w:val="009D45F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45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4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D45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4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2D063-6F2B-4F94-BF17-D97A939F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1665</Words>
  <Characters>9494</Characters>
  <Application>Microsoft Office Word</Application>
  <DocSecurity>0</DocSecurity>
  <Lines>79</Lines>
  <Paragraphs>22</Paragraphs>
  <ScaleCrop>false</ScaleCrop>
  <Company>office 2007 rus ent: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2025-03-20T04:26:00Z</cp:lastPrinted>
  <dcterms:created xsi:type="dcterms:W3CDTF">2025-03-20T04:26:00Z</dcterms:created>
  <dcterms:modified xsi:type="dcterms:W3CDTF">2025-03-20T04:26:00Z</dcterms:modified>
</cp:coreProperties>
</file>