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6" w:rsidRPr="00EA10B0" w:rsidRDefault="004C7E16" w:rsidP="004C7E16">
      <w:pPr>
        <w:pStyle w:val="a3"/>
      </w:pPr>
      <w:r w:rsidRPr="00EA10B0">
        <w:t xml:space="preserve">Отчет об оценке эффективности </w:t>
      </w:r>
    </w:p>
    <w:p w:rsidR="004C7E16" w:rsidRPr="00EA10B0" w:rsidRDefault="004C7E16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налоговых льгот (налоговых расходов) </w:t>
      </w:r>
    </w:p>
    <w:p w:rsidR="004C7E16" w:rsidRPr="00EA10B0" w:rsidRDefault="00585B9B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Терновского</w:t>
      </w:r>
      <w:r w:rsidR="00E52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 образования  </w:t>
      </w:r>
      <w:r w:rsidR="00826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D73DE6" w:rsidRPr="00D73DE6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D73DE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4C7E16" w:rsidRDefault="004C7E16" w:rsidP="004C7E16">
      <w:pPr>
        <w:pStyle w:val="a3"/>
      </w:pPr>
    </w:p>
    <w:p w:rsidR="004C7E16" w:rsidRPr="00EA10B0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за </w:t>
      </w:r>
      <w:r w:rsidR="00D73DE6">
        <w:rPr>
          <w:rFonts w:ascii="Times New Roman" w:hAnsi="Times New Roman" w:cs="Times New Roman"/>
          <w:sz w:val="24"/>
          <w:szCs w:val="24"/>
        </w:rPr>
        <w:t>2023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постановлением Администрации </w:t>
      </w:r>
      <w:r w:rsidR="00585B9B">
        <w:rPr>
          <w:rFonts w:ascii="Times New Roman" w:hAnsi="Times New Roman" w:cs="Times New Roman"/>
          <w:color w:val="000000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</w:t>
      </w:r>
      <w:r w:rsidR="008A2F19">
        <w:rPr>
          <w:rFonts w:ascii="Times New Roman" w:hAnsi="Times New Roman" w:cs="Times New Roman"/>
          <w:sz w:val="24"/>
          <w:szCs w:val="24"/>
        </w:rPr>
        <w:t xml:space="preserve">  от 27.06.</w:t>
      </w:r>
      <w:r w:rsidR="007B46AE">
        <w:rPr>
          <w:rFonts w:ascii="Times New Roman" w:hAnsi="Times New Roman" w:cs="Times New Roman"/>
          <w:sz w:val="24"/>
          <w:szCs w:val="24"/>
        </w:rPr>
        <w:t>2021</w:t>
      </w:r>
      <w:r w:rsidR="008A2F19">
        <w:rPr>
          <w:rFonts w:ascii="Times New Roman" w:hAnsi="Times New Roman" w:cs="Times New Roman"/>
          <w:sz w:val="24"/>
          <w:szCs w:val="24"/>
        </w:rPr>
        <w:t xml:space="preserve"> года № 16</w:t>
      </w:r>
      <w:r w:rsidRPr="00EA10B0">
        <w:rPr>
          <w:rFonts w:ascii="Times New Roman" w:hAnsi="Times New Roman" w:cs="Times New Roman"/>
          <w:sz w:val="24"/>
          <w:szCs w:val="24"/>
        </w:rPr>
        <w:t>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оценки эффективности налоговых льгот (налоговых расходов) 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r w:rsidR="00585B9B"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</w:t>
      </w:r>
      <w:r w:rsidRPr="00EA10B0">
        <w:rPr>
          <w:rFonts w:ascii="Times New Roman" w:hAnsi="Times New Roman" w:cs="Times New Roman"/>
          <w:sz w:val="24"/>
          <w:szCs w:val="24"/>
        </w:rPr>
        <w:t xml:space="preserve"> проводится оценка налоговых льгот.</w:t>
      </w: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Для проведения оценки эффективности налоговых расходов </w:t>
      </w:r>
      <w:r w:rsidR="00585B9B">
        <w:t>Терновского</w:t>
      </w:r>
      <w:r w:rsidRPr="00EA10B0">
        <w:t xml:space="preserve"> муниципального образования   использовались данные, предоставленные МРИ ФНС №1</w:t>
      </w:r>
      <w:r w:rsidR="008654B1">
        <w:t>2</w:t>
      </w:r>
      <w:r w:rsidRPr="00EA10B0">
        <w:t xml:space="preserve">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</w:t>
      </w:r>
      <w:r w:rsidR="00D73DE6">
        <w:rPr>
          <w:rFonts w:ascii="Times New Roman" w:hAnsi="Times New Roman" w:cs="Times New Roman"/>
          <w:sz w:val="24"/>
          <w:szCs w:val="24"/>
        </w:rPr>
        <w:t>2023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Решением Совета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="00E529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837CDC">
        <w:rPr>
          <w:rFonts w:ascii="Times New Roman" w:hAnsi="Times New Roman" w:cs="Times New Roman"/>
          <w:sz w:val="24"/>
          <w:szCs w:val="24"/>
        </w:rPr>
        <w:t>от 07</w:t>
      </w:r>
      <w:r w:rsidRPr="00E52907">
        <w:rPr>
          <w:rFonts w:ascii="Times New Roman" w:hAnsi="Times New Roman" w:cs="Times New Roman"/>
          <w:sz w:val="24"/>
          <w:szCs w:val="24"/>
        </w:rPr>
        <w:t xml:space="preserve">.11.2017 года № </w:t>
      </w:r>
      <w:r w:rsidR="00837CDC">
        <w:rPr>
          <w:rFonts w:ascii="Times New Roman" w:hAnsi="Times New Roman" w:cs="Times New Roman"/>
          <w:sz w:val="24"/>
          <w:szCs w:val="24"/>
        </w:rPr>
        <w:t>24/1</w:t>
      </w:r>
      <w:r w:rsidRPr="00EA10B0">
        <w:rPr>
          <w:rFonts w:ascii="Times New Roman" w:hAnsi="Times New Roman" w:cs="Times New Roman"/>
          <w:sz w:val="24"/>
          <w:szCs w:val="24"/>
        </w:rPr>
        <w:t xml:space="preserve">«Об установлении налога на имущество физических лиц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A45CBC" w:rsidRPr="00EA10B0" w:rsidRDefault="00A45CBC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</w:t>
      </w:r>
      <w:r w:rsidR="00837CDC">
        <w:rPr>
          <w:rFonts w:ascii="Times New Roman" w:hAnsi="Times New Roman" w:cs="Times New Roman"/>
          <w:sz w:val="24"/>
          <w:szCs w:val="24"/>
        </w:rPr>
        <w:t>иципального образования от 13.11.2012 года № 14/3</w:t>
      </w:r>
      <w:r w:rsidR="00E52907">
        <w:rPr>
          <w:rFonts w:ascii="Times New Roman" w:hAnsi="Times New Roman" w:cs="Times New Roman"/>
          <w:sz w:val="24"/>
          <w:szCs w:val="24"/>
        </w:rPr>
        <w:t xml:space="preserve"> «О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земельном налоге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="00E529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A10B0">
        <w:rPr>
          <w:rFonts w:ascii="Times New Roman" w:hAnsi="Times New Roman" w:cs="Times New Roman"/>
          <w:sz w:val="24"/>
          <w:szCs w:val="24"/>
        </w:rPr>
        <w:t>образования» установлены льготы по земельному налогу:</w:t>
      </w:r>
    </w:p>
    <w:p w:rsidR="00F50191" w:rsidRPr="00EA10B0" w:rsidRDefault="00F50191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 Освобождены от уплаты земельного налога:</w:t>
      </w:r>
    </w:p>
    <w:p w:rsidR="008654B1" w:rsidRPr="00485C00" w:rsidRDefault="008654B1" w:rsidP="008654B1">
      <w:pPr>
        <w:pStyle w:val="a6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1. Освобождены от уплаты земельного налога:</w:t>
      </w:r>
    </w:p>
    <w:p w:rsidR="008654B1" w:rsidRPr="00485C00" w:rsidRDefault="008654B1" w:rsidP="008654B1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- казенные, бюджетные и автономные 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8654B1" w:rsidRPr="00485C00" w:rsidRDefault="008654B1" w:rsidP="008654B1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- учреждения органов местного самоуправления, финансируемые за счет ср</w:t>
      </w:r>
      <w:r w:rsidR="003A4C7B">
        <w:rPr>
          <w:rFonts w:ascii="PT Astra Serif" w:hAnsi="PT Astra Serif" w:cs="Times New Roman"/>
          <w:sz w:val="24"/>
          <w:szCs w:val="24"/>
        </w:rPr>
        <w:t>едств бюджета Терновского</w:t>
      </w:r>
      <w:r w:rsidRPr="00485C00">
        <w:rPr>
          <w:rFonts w:ascii="PT Astra Serif" w:hAnsi="PT Astra Serif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F50191" w:rsidRPr="00EA10B0" w:rsidRDefault="008654B1" w:rsidP="008654B1">
      <w:pPr>
        <w:jc w:val="both"/>
        <w:rPr>
          <w:rFonts w:ascii="Times New Roman" w:hAnsi="Times New Roman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-  инвесторы, осуществляющие в рамках реализации инвестиционного проекта капитальные вложения в расположенные</w:t>
      </w:r>
      <w:r w:rsidR="00D73DE6">
        <w:rPr>
          <w:rFonts w:ascii="PT Astra Serif" w:hAnsi="PT Astra Serif" w:cs="Times New Roman"/>
          <w:sz w:val="24"/>
          <w:szCs w:val="24"/>
        </w:rPr>
        <w:t xml:space="preserve"> на территории Терновского</w:t>
      </w:r>
      <w:r w:rsidRPr="00485C00">
        <w:rPr>
          <w:rFonts w:ascii="PT Astra Serif" w:hAnsi="PT Astra Serif" w:cs="Times New Roman"/>
          <w:sz w:val="24"/>
          <w:szCs w:val="24"/>
        </w:rPr>
        <w:t xml:space="preserve"> муниципального Балашовского района Саратовской области основные средства, в соответствии с приоритетными направлениями разв</w:t>
      </w:r>
      <w:r w:rsidR="00D73DE6">
        <w:rPr>
          <w:rFonts w:ascii="PT Astra Serif" w:hAnsi="PT Astra Serif" w:cs="Times New Roman"/>
          <w:sz w:val="24"/>
          <w:szCs w:val="24"/>
        </w:rPr>
        <w:t>ития экономики Терновского</w:t>
      </w:r>
      <w:r w:rsidRPr="00485C00">
        <w:rPr>
          <w:rFonts w:ascii="PT Astra Serif" w:hAnsi="PT Astra Serif" w:cs="Times New Roman"/>
          <w:sz w:val="24"/>
          <w:szCs w:val="24"/>
        </w:rPr>
        <w:t xml:space="preserve"> муниципального образования Балашовского района в размере не менее 400,0 млн. </w:t>
      </w:r>
      <w:proofErr w:type="spellStart"/>
      <w:r w:rsidRPr="00485C00">
        <w:rPr>
          <w:rFonts w:ascii="PT Astra Serif" w:hAnsi="PT Astra Serif" w:cs="Times New Roman"/>
          <w:sz w:val="24"/>
          <w:szCs w:val="24"/>
        </w:rPr>
        <w:t>руб</w:t>
      </w:r>
      <w:proofErr w:type="spellEnd"/>
      <w:r w:rsidRPr="00485C00">
        <w:rPr>
          <w:rFonts w:ascii="PT Astra Serif" w:hAnsi="PT Astra Serif" w:cs="Times New Roman"/>
          <w:sz w:val="24"/>
          <w:szCs w:val="24"/>
        </w:rPr>
        <w:t xml:space="preserve">, на срок окупаемости инвестиционного проекта, предусмотренный проектной документацией, но не более чем три года. </w:t>
      </w:r>
      <w:r w:rsidR="00F50191" w:rsidRPr="00EA10B0">
        <w:rPr>
          <w:rFonts w:ascii="Times New Roman" w:hAnsi="Times New Roman" w:cs="Times New Roman"/>
          <w:sz w:val="24"/>
          <w:szCs w:val="24"/>
        </w:rPr>
        <w:t>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F50191" w:rsidRPr="00EA10B0" w:rsidRDefault="00F50191" w:rsidP="00BA4FA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lastRenderedPageBreak/>
        <w:t>В соответствии с решениями о земельном налоге и налоге на имущество физических лиц:</w:t>
      </w:r>
    </w:p>
    <w:p w:rsidR="00F50191" w:rsidRPr="00EA10B0" w:rsidRDefault="00F50191" w:rsidP="00F501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BA4FA1" w:rsidRPr="00EA10B0" w:rsidRDefault="00F5019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="00BA4FA1"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BA4FA1" w:rsidRPr="00EA10B0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освобождения от суммы налога налогоплательщикам  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4C0D75" w:rsidRPr="004C0D75" w:rsidRDefault="00BA4FA1" w:rsidP="00A1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;</w:t>
      </w:r>
      <w:r w:rsidRPr="004C0D75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spellEnd"/>
      <w:proofErr w:type="gramEnd"/>
      <w:r w:rsidRPr="004C0D7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стимулирующим налоговым расходам относятся льготы:</w:t>
      </w:r>
    </w:p>
    <w:p w:rsidR="00BA4FA1" w:rsidRPr="00EA10B0" w:rsidRDefault="00BA4FA1" w:rsidP="00BA4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 инвесторов, осуществляющих в рамках реализации инвестиционного проекта капитальные вложения в расположенные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Балашовского района Саратовской области основные средства, в соответствии с приоритетными направлениями развития экономики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Балашовского района в размере не менее </w:t>
      </w:r>
      <w:r w:rsidRPr="00E71452">
        <w:rPr>
          <w:rFonts w:ascii="Times New Roman" w:hAnsi="Times New Roman" w:cs="Times New Roman"/>
          <w:color w:val="C00000"/>
          <w:sz w:val="24"/>
          <w:szCs w:val="24"/>
        </w:rPr>
        <w:t>400,0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млн.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="00585B9B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210DF5" w:rsidRPr="00EA10B0" w:rsidRDefault="00A14583" w:rsidP="00210DF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0DF5">
        <w:rPr>
          <w:rFonts w:ascii="Times New Roman" w:hAnsi="Times New Roman" w:cs="Times New Roman"/>
          <w:b/>
          <w:sz w:val="24"/>
          <w:szCs w:val="24"/>
        </w:rPr>
        <w:t>1.1</w:t>
      </w:r>
      <w:r w:rsidR="004C6DC3">
        <w:rPr>
          <w:rFonts w:ascii="Times New Roman" w:hAnsi="Times New Roman" w:cs="Times New Roman"/>
          <w:b/>
          <w:sz w:val="24"/>
          <w:szCs w:val="24"/>
        </w:rPr>
        <w:t>Льгота по н</w:t>
      </w:r>
      <w:r w:rsidRPr="00A14583">
        <w:rPr>
          <w:rFonts w:ascii="Times New Roman" w:hAnsi="Times New Roman" w:cs="Times New Roman"/>
          <w:b/>
          <w:sz w:val="24"/>
          <w:szCs w:val="24"/>
        </w:rPr>
        <w:t>алог</w:t>
      </w:r>
      <w:r w:rsidR="004C6DC3">
        <w:rPr>
          <w:rFonts w:ascii="Times New Roman" w:hAnsi="Times New Roman" w:cs="Times New Roman"/>
          <w:b/>
          <w:sz w:val="24"/>
          <w:szCs w:val="24"/>
        </w:rPr>
        <w:t>у</w:t>
      </w:r>
      <w:r w:rsidRPr="00A14583">
        <w:rPr>
          <w:rFonts w:ascii="Times New Roman" w:hAnsi="Times New Roman" w:cs="Times New Roman"/>
          <w:b/>
          <w:sz w:val="24"/>
          <w:szCs w:val="24"/>
        </w:rPr>
        <w:t xml:space="preserve"> на имущ</w:t>
      </w:r>
      <w:r w:rsidR="008F2F37">
        <w:rPr>
          <w:rFonts w:ascii="Times New Roman" w:hAnsi="Times New Roman" w:cs="Times New Roman"/>
          <w:b/>
          <w:sz w:val="24"/>
          <w:szCs w:val="24"/>
        </w:rPr>
        <w:t xml:space="preserve">ество физических лиц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210DF5" w:rsidRPr="00EA10B0" w:rsidRDefault="00D73DE6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210DF5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:rsidR="00210DF5" w:rsidRPr="00EA10B0" w:rsidRDefault="00D73DE6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210DF5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к 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:rsidR="00210DF5" w:rsidRPr="007F5032" w:rsidRDefault="000E3FBC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210DF5" w:rsidRPr="007F5032" w:rsidRDefault="002947CA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:rsidR="00210DF5" w:rsidRPr="003A4C7B" w:rsidRDefault="00B92299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210DF5" w:rsidRPr="007F5032" w:rsidRDefault="000E3FBC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210DF5" w:rsidRPr="007F5032" w:rsidRDefault="002947CA" w:rsidP="0041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:rsidR="00210DF5" w:rsidRPr="003A4C7B" w:rsidRDefault="00B92299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210DF5" w:rsidRPr="007F5032" w:rsidRDefault="005936DE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210DF5" w:rsidRPr="007F5032" w:rsidRDefault="006D044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210DF5" w:rsidRPr="003A4C7B" w:rsidRDefault="00B92299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7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210DF5" w:rsidRPr="007F5032" w:rsidRDefault="007F5032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4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210DF5" w:rsidRPr="007F5032" w:rsidRDefault="006D044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648" w:type="dxa"/>
            <w:vAlign w:val="center"/>
          </w:tcPr>
          <w:p w:rsidR="00210DF5" w:rsidRPr="00EA10B0" w:rsidRDefault="001B6153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210DF5" w:rsidRPr="00EA10B0" w:rsidTr="00C800C9">
        <w:trPr>
          <w:cantSplit/>
        </w:trPr>
        <w:tc>
          <w:tcPr>
            <w:tcW w:w="4685" w:type="dxa"/>
            <w:gridSpan w:val="2"/>
          </w:tcPr>
          <w:p w:rsidR="00210DF5" w:rsidRPr="00EA10B0" w:rsidRDefault="00210DF5" w:rsidP="00C800C9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210DF5" w:rsidRPr="00EA10B0" w:rsidRDefault="005936DE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619" w:type="dxa"/>
            <w:vAlign w:val="center"/>
          </w:tcPr>
          <w:p w:rsidR="00210DF5" w:rsidRPr="00EA10B0" w:rsidRDefault="0077659E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649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210DF5" w:rsidRPr="00EA10B0" w:rsidRDefault="001B6153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A4C7B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</w:tr>
    </w:tbl>
    <w:p w:rsidR="004C0D75" w:rsidRDefault="004C0D75" w:rsidP="004C0D75">
      <w:pPr>
        <w:ind w:firstLine="720"/>
        <w:jc w:val="both"/>
        <w:rPr>
          <w:sz w:val="28"/>
          <w:szCs w:val="28"/>
        </w:rPr>
      </w:pPr>
    </w:p>
    <w:p w:rsidR="0077659E" w:rsidRDefault="00A14583" w:rsidP="005430B7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бъем налоговых расходов за </w:t>
      </w:r>
      <w:r w:rsidR="00D73DE6">
        <w:rPr>
          <w:rFonts w:ascii="Times New Roman" w:hAnsi="Times New Roman" w:cs="Times New Roman"/>
          <w:sz w:val="24"/>
          <w:szCs w:val="24"/>
        </w:rPr>
        <w:t>2023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год, согласно данным, предоставленным МРИ ФНС России №1</w:t>
      </w:r>
      <w:r w:rsidR="0077659E">
        <w:rPr>
          <w:rFonts w:ascii="Times New Roman" w:hAnsi="Times New Roman" w:cs="Times New Roman"/>
          <w:sz w:val="24"/>
          <w:szCs w:val="24"/>
        </w:rPr>
        <w:t>2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по Саратовской области, составил  </w:t>
      </w:r>
      <w:r w:rsidR="001B6153">
        <w:rPr>
          <w:rFonts w:ascii="Times New Roman" w:hAnsi="Times New Roman" w:cs="Times New Roman"/>
          <w:sz w:val="24"/>
          <w:szCs w:val="24"/>
        </w:rPr>
        <w:t>0</w:t>
      </w:r>
      <w:r w:rsidR="0077659E">
        <w:rPr>
          <w:rFonts w:ascii="Times New Roman" w:hAnsi="Times New Roman" w:cs="Times New Roman"/>
          <w:sz w:val="24"/>
          <w:szCs w:val="24"/>
        </w:rPr>
        <w:t xml:space="preserve"> тыс. 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рублей, что на </w:t>
      </w:r>
      <w:r w:rsidR="0077659E">
        <w:rPr>
          <w:rFonts w:ascii="Times New Roman" w:hAnsi="Times New Roman" w:cs="Times New Roman"/>
          <w:sz w:val="24"/>
          <w:szCs w:val="24"/>
        </w:rPr>
        <w:t>2</w:t>
      </w:r>
      <w:r w:rsidR="00C31955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C31955">
        <w:rPr>
          <w:rFonts w:ascii="Times New Roman" w:hAnsi="Times New Roman" w:cs="Times New Roman"/>
          <w:sz w:val="24"/>
          <w:szCs w:val="24"/>
        </w:rPr>
        <w:lastRenderedPageBreak/>
        <w:t>меньше</w:t>
      </w:r>
      <w:r w:rsidR="008D5E7A">
        <w:rPr>
          <w:rFonts w:ascii="Times New Roman" w:hAnsi="Times New Roman" w:cs="Times New Roman"/>
          <w:sz w:val="24"/>
          <w:szCs w:val="24"/>
        </w:rPr>
        <w:t xml:space="preserve">, чем за </w:t>
      </w:r>
      <w:r w:rsidR="006D0445">
        <w:rPr>
          <w:rFonts w:ascii="Times New Roman" w:hAnsi="Times New Roman" w:cs="Times New Roman"/>
          <w:sz w:val="24"/>
          <w:szCs w:val="24"/>
        </w:rPr>
        <w:t>2022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год, количество </w:t>
      </w:r>
      <w:r w:rsidR="006563E9" w:rsidRPr="00EA10B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 w:rsidR="006D0445">
        <w:rPr>
          <w:rFonts w:ascii="Times New Roman" w:hAnsi="Times New Roman" w:cs="Times New Roman"/>
          <w:sz w:val="24"/>
          <w:szCs w:val="24"/>
        </w:rPr>
        <w:t>2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. Доля налоговых расходов в объеме налоговых и неналоговых доходов бюджета </w:t>
      </w:r>
      <w:r w:rsidR="0077659E">
        <w:rPr>
          <w:rFonts w:ascii="Times New Roman" w:hAnsi="Times New Roman" w:cs="Times New Roman"/>
          <w:sz w:val="24"/>
          <w:szCs w:val="24"/>
        </w:rPr>
        <w:t>Терновского</w:t>
      </w:r>
      <w:r w:rsidR="0077659E" w:rsidRPr="00EA10B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563E9" w:rsidRPr="00EA10B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за </w:t>
      </w:r>
      <w:r w:rsidR="00D73DE6">
        <w:rPr>
          <w:rFonts w:ascii="Times New Roman" w:hAnsi="Times New Roman" w:cs="Times New Roman"/>
          <w:sz w:val="24"/>
          <w:szCs w:val="24"/>
        </w:rPr>
        <w:t>2023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77659E">
        <w:rPr>
          <w:rFonts w:ascii="Times New Roman" w:hAnsi="Times New Roman" w:cs="Times New Roman"/>
          <w:sz w:val="24"/>
          <w:szCs w:val="24"/>
        </w:rPr>
        <w:t>0,0</w:t>
      </w:r>
      <w:r w:rsidR="00BF14B3" w:rsidRPr="00EA10B0">
        <w:rPr>
          <w:rFonts w:ascii="Times New Roman" w:hAnsi="Times New Roman" w:cs="Times New Roman"/>
          <w:sz w:val="24"/>
          <w:szCs w:val="24"/>
        </w:rPr>
        <w:t>% (</w:t>
      </w:r>
      <w:r w:rsidR="005649B1">
        <w:rPr>
          <w:rFonts w:ascii="Times New Roman" w:hAnsi="Times New Roman" w:cs="Times New Roman"/>
          <w:sz w:val="24"/>
          <w:szCs w:val="24"/>
        </w:rPr>
        <w:t>0</w:t>
      </w:r>
      <w:r w:rsidR="00BF14B3" w:rsidRPr="00EA10B0">
        <w:rPr>
          <w:rFonts w:ascii="Times New Roman" w:hAnsi="Times New Roman" w:cs="Times New Roman"/>
          <w:sz w:val="24"/>
          <w:szCs w:val="24"/>
        </w:rPr>
        <w:t>:</w:t>
      </w:r>
      <w:r w:rsidR="00B92299">
        <w:rPr>
          <w:rFonts w:ascii="Times New Roman" w:hAnsi="Times New Roman" w:cs="Times New Roman"/>
          <w:sz w:val="24"/>
          <w:szCs w:val="24"/>
        </w:rPr>
        <w:t>8295,3</w:t>
      </w:r>
      <w:r w:rsidR="00BF14B3" w:rsidRPr="00EA10B0">
        <w:rPr>
          <w:rFonts w:ascii="Times New Roman" w:hAnsi="Times New Roman" w:cs="Times New Roman"/>
          <w:sz w:val="24"/>
          <w:szCs w:val="24"/>
        </w:rPr>
        <w:t>).</w:t>
      </w:r>
    </w:p>
    <w:p w:rsidR="0077659E" w:rsidRPr="00485C00" w:rsidRDefault="0077659E" w:rsidP="0077659E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В отчетном году по сравнению с 202</w:t>
      </w:r>
      <w:r w:rsidR="006D0445">
        <w:rPr>
          <w:rFonts w:ascii="PT Astra Serif" w:hAnsi="PT Astra Serif" w:cs="Times New Roman"/>
          <w:sz w:val="24"/>
          <w:szCs w:val="24"/>
        </w:rPr>
        <w:t>2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году</w:t>
      </w:r>
      <w:r>
        <w:rPr>
          <w:rFonts w:ascii="PT Astra Serif" w:hAnsi="PT Astra Serif" w:cs="Times New Roman"/>
          <w:sz w:val="24"/>
          <w:szCs w:val="24"/>
        </w:rPr>
        <w:t xml:space="preserve"> востребованность льгот повысилась</w:t>
      </w:r>
      <w:r w:rsidRPr="00485C00">
        <w:rPr>
          <w:rFonts w:ascii="PT Astra Serif" w:hAnsi="PT Astra Serif" w:cs="Times New Roman"/>
          <w:sz w:val="24"/>
          <w:szCs w:val="24"/>
        </w:rPr>
        <w:t>, данный факт свидетельствует о востребованности указанного налогового расхода.</w:t>
      </w:r>
    </w:p>
    <w:p w:rsidR="0077659E" w:rsidRPr="00485C00" w:rsidRDefault="0077659E" w:rsidP="0077659E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77659E" w:rsidRPr="00485C00" w:rsidRDefault="006D0445" w:rsidP="0077659E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-за 2022</w:t>
      </w:r>
      <w:r w:rsidR="0077659E">
        <w:rPr>
          <w:rFonts w:ascii="PT Astra Serif" w:hAnsi="PT Astra Serif" w:cs="Times New Roman"/>
          <w:sz w:val="24"/>
          <w:szCs w:val="24"/>
        </w:rPr>
        <w:t xml:space="preserve"> год - </w:t>
      </w:r>
      <w:r w:rsidR="001B6153">
        <w:rPr>
          <w:rFonts w:ascii="PT Astra Serif" w:hAnsi="PT Astra Serif" w:cs="Times New Roman"/>
          <w:sz w:val="24"/>
          <w:szCs w:val="24"/>
        </w:rPr>
        <w:t>666,7 рублей (2:3</w:t>
      </w:r>
      <w:r w:rsidR="001B6153" w:rsidRPr="00485C00">
        <w:rPr>
          <w:rFonts w:ascii="PT Astra Serif" w:hAnsi="PT Astra Serif" w:cs="Times New Roman"/>
          <w:sz w:val="24"/>
          <w:szCs w:val="24"/>
        </w:rPr>
        <w:t xml:space="preserve">)  </w:t>
      </w:r>
    </w:p>
    <w:p w:rsidR="0077659E" w:rsidRPr="00485C00" w:rsidRDefault="0077659E" w:rsidP="0077659E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за </w:t>
      </w:r>
      <w:r w:rsidR="00D73DE6">
        <w:rPr>
          <w:rFonts w:ascii="PT Astra Serif" w:hAnsi="PT Astra Serif" w:cs="Times New Roman"/>
          <w:sz w:val="24"/>
          <w:szCs w:val="24"/>
        </w:rPr>
        <w:t>2023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 –</w:t>
      </w:r>
      <w:r w:rsidR="0034469A">
        <w:rPr>
          <w:rFonts w:ascii="PT Astra Serif" w:hAnsi="PT Astra Serif" w:cs="Times New Roman"/>
          <w:sz w:val="24"/>
          <w:szCs w:val="24"/>
        </w:rPr>
        <w:t>0,00 рублей (0:2)</w:t>
      </w:r>
    </w:p>
    <w:p w:rsidR="00537DB9" w:rsidRPr="00BE7C06" w:rsidRDefault="00210DF5" w:rsidP="00BE7C06">
      <w:pPr>
        <w:tabs>
          <w:tab w:val="center" w:pos="4891"/>
          <w:tab w:val="left" w:pos="843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4C6DC3">
        <w:rPr>
          <w:rFonts w:ascii="Times New Roman" w:hAnsi="Times New Roman" w:cs="Times New Roman"/>
          <w:b/>
          <w:sz w:val="24"/>
          <w:szCs w:val="24"/>
        </w:rPr>
        <w:t>Льгота по земельному</w:t>
      </w:r>
      <w:r w:rsidR="00537DB9" w:rsidRPr="00BE7C06">
        <w:rPr>
          <w:rFonts w:ascii="Times New Roman" w:hAnsi="Times New Roman" w:cs="Times New Roman"/>
          <w:b/>
          <w:sz w:val="24"/>
          <w:szCs w:val="24"/>
        </w:rPr>
        <w:t xml:space="preserve"> налог</w:t>
      </w:r>
      <w:r w:rsidR="004C6DC3">
        <w:rPr>
          <w:rFonts w:ascii="Times New Roman" w:hAnsi="Times New Roman" w:cs="Times New Roman"/>
          <w:b/>
          <w:sz w:val="24"/>
          <w:szCs w:val="24"/>
        </w:rPr>
        <w:t>у с физ</w:t>
      </w:r>
      <w:proofErr w:type="gramStart"/>
      <w:r w:rsidR="004C6DC3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4C6DC3">
        <w:rPr>
          <w:rFonts w:ascii="Times New Roman" w:hAnsi="Times New Roman" w:cs="Times New Roman"/>
          <w:b/>
          <w:sz w:val="24"/>
          <w:szCs w:val="24"/>
        </w:rPr>
        <w:t>иц</w:t>
      </w:r>
    </w:p>
    <w:p w:rsidR="00210DF5" w:rsidRPr="00EA10B0" w:rsidRDefault="003A010C" w:rsidP="00210DF5">
      <w:pPr>
        <w:tabs>
          <w:tab w:val="left" w:pos="772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210DF5" w:rsidRPr="00EA10B0" w:rsidRDefault="00D73DE6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210DF5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19" w:type="dxa"/>
          </w:tcPr>
          <w:p w:rsidR="00210DF5" w:rsidRPr="00EA10B0" w:rsidRDefault="00D73DE6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210DF5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к 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:rsidR="00210DF5" w:rsidRPr="007F5032" w:rsidRDefault="00F72F73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210DF5" w:rsidRPr="007F5032" w:rsidRDefault="006D044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210DF5" w:rsidRPr="007F5032" w:rsidRDefault="0034469A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63,6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210DF5" w:rsidRPr="007F5032" w:rsidRDefault="00F72F73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210DF5" w:rsidRPr="007F5032" w:rsidRDefault="006D044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210DF5" w:rsidRPr="007F5032" w:rsidRDefault="0034469A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63,6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210DF5" w:rsidRPr="007F5032" w:rsidRDefault="00F72F73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D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9" w:type="dxa"/>
            <w:vAlign w:val="center"/>
          </w:tcPr>
          <w:p w:rsidR="00210DF5" w:rsidRPr="007F5032" w:rsidRDefault="00F72F73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4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8" w:type="dxa"/>
            <w:vAlign w:val="center"/>
          </w:tcPr>
          <w:p w:rsidR="00210DF5" w:rsidRPr="007F5032" w:rsidRDefault="0034469A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210DF5" w:rsidRPr="00EA10B0" w:rsidTr="00C800C9">
        <w:tc>
          <w:tcPr>
            <w:tcW w:w="828" w:type="dxa"/>
          </w:tcPr>
          <w:p w:rsidR="00210DF5" w:rsidRPr="00EA10B0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210DF5" w:rsidRPr="00EA10B0" w:rsidRDefault="00210DF5" w:rsidP="00C8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210DF5" w:rsidRPr="007F5032" w:rsidRDefault="007F5032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D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9" w:type="dxa"/>
            <w:vAlign w:val="center"/>
          </w:tcPr>
          <w:p w:rsidR="00210DF5" w:rsidRPr="007F5032" w:rsidRDefault="00415D4C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2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210DF5" w:rsidRPr="007F5032" w:rsidRDefault="003A4C7B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210DF5" w:rsidRPr="00EA10B0" w:rsidTr="00C800C9">
        <w:trPr>
          <w:cantSplit/>
        </w:trPr>
        <w:tc>
          <w:tcPr>
            <w:tcW w:w="4685" w:type="dxa"/>
            <w:gridSpan w:val="2"/>
          </w:tcPr>
          <w:p w:rsidR="00210DF5" w:rsidRPr="00EA10B0" w:rsidRDefault="00210DF5" w:rsidP="00C800C9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210DF5" w:rsidRPr="008A3045" w:rsidRDefault="00D73DE6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1619" w:type="dxa"/>
            <w:vAlign w:val="center"/>
          </w:tcPr>
          <w:p w:rsidR="00210DF5" w:rsidRPr="008A3045" w:rsidRDefault="008A3045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7B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B92299" w:rsidRPr="003A4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210DF5" w:rsidRPr="008A3045" w:rsidRDefault="0034469A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A4C7B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</w:tr>
    </w:tbl>
    <w:p w:rsidR="00537DB9" w:rsidRPr="00537DB9" w:rsidRDefault="00537DB9" w:rsidP="00537D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33B2" w:rsidRPr="00485C00" w:rsidRDefault="004C6DC3" w:rsidP="00B92299">
      <w:pPr>
        <w:ind w:firstLine="720"/>
        <w:rPr>
          <w:rFonts w:ascii="PT Astra Serif" w:hAnsi="PT Astra Serif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</w:t>
      </w:r>
      <w:r w:rsidR="00D73DE6">
        <w:rPr>
          <w:rFonts w:ascii="Times New Roman" w:hAnsi="Times New Roman" w:cs="Times New Roman"/>
          <w:sz w:val="24"/>
          <w:szCs w:val="24"/>
        </w:rPr>
        <w:t>2023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34469A">
        <w:rPr>
          <w:rFonts w:ascii="Times New Roman" w:hAnsi="Times New Roman" w:cs="Times New Roman"/>
          <w:sz w:val="24"/>
          <w:szCs w:val="24"/>
        </w:rPr>
        <w:t xml:space="preserve">14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34469A">
        <w:rPr>
          <w:rFonts w:ascii="Times New Roman" w:hAnsi="Times New Roman" w:cs="Times New Roman"/>
          <w:sz w:val="24"/>
          <w:szCs w:val="24"/>
        </w:rPr>
        <w:t>8</w:t>
      </w:r>
      <w:r w:rsidR="00A93994">
        <w:rPr>
          <w:rFonts w:ascii="Times New Roman" w:hAnsi="Times New Roman" w:cs="Times New Roman"/>
          <w:sz w:val="24"/>
          <w:szCs w:val="24"/>
        </w:rPr>
        <w:t xml:space="preserve">тыс. меньше, чем за </w:t>
      </w:r>
      <w:r w:rsidR="0034469A">
        <w:rPr>
          <w:rFonts w:ascii="Times New Roman" w:hAnsi="Times New Roman" w:cs="Times New Roman"/>
          <w:sz w:val="24"/>
          <w:szCs w:val="24"/>
        </w:rPr>
        <w:t>2022</w:t>
      </w:r>
      <w:r w:rsidR="008B1337">
        <w:rPr>
          <w:rFonts w:ascii="Times New Roman" w:hAnsi="Times New Roman" w:cs="Times New Roman"/>
          <w:sz w:val="24"/>
          <w:szCs w:val="24"/>
        </w:rPr>
        <w:t xml:space="preserve"> год</w:t>
      </w:r>
      <w:r w:rsidR="00232C4C">
        <w:rPr>
          <w:rFonts w:ascii="Times New Roman" w:hAnsi="Times New Roman" w:cs="Times New Roman"/>
          <w:sz w:val="24"/>
          <w:szCs w:val="24"/>
        </w:rPr>
        <w:t>,</w:t>
      </w:r>
      <w:r w:rsidR="00232C4C" w:rsidRPr="00EA10B0">
        <w:rPr>
          <w:rFonts w:ascii="Times New Roman" w:hAnsi="Times New Roman" w:cs="Times New Roman"/>
          <w:sz w:val="24"/>
          <w:szCs w:val="24"/>
        </w:rPr>
        <w:t xml:space="preserve"> количество налогоплательщиков, воспользовавшихся льготой </w:t>
      </w:r>
      <w:r w:rsidR="0034469A">
        <w:rPr>
          <w:rFonts w:ascii="Times New Roman" w:hAnsi="Times New Roman" w:cs="Times New Roman"/>
          <w:sz w:val="24"/>
          <w:szCs w:val="24"/>
        </w:rPr>
        <w:t>136</w:t>
      </w:r>
      <w:r w:rsidR="00232C4C"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7D3D0E">
        <w:rPr>
          <w:rFonts w:ascii="Times New Roman" w:hAnsi="Times New Roman" w:cs="Times New Roman"/>
          <w:sz w:val="24"/>
          <w:szCs w:val="24"/>
        </w:rPr>
        <w:t>11</w:t>
      </w:r>
      <w:r w:rsidR="00493FBF">
        <w:rPr>
          <w:rFonts w:ascii="Times New Roman" w:hAnsi="Times New Roman" w:cs="Times New Roman"/>
          <w:sz w:val="24"/>
          <w:szCs w:val="24"/>
        </w:rPr>
        <w:t>меньше</w:t>
      </w:r>
      <w:r w:rsidR="00A93994">
        <w:rPr>
          <w:rFonts w:ascii="Times New Roman" w:hAnsi="Times New Roman" w:cs="Times New Roman"/>
          <w:sz w:val="24"/>
          <w:szCs w:val="24"/>
        </w:rPr>
        <w:t xml:space="preserve">, чем за </w:t>
      </w:r>
      <w:r w:rsidR="007D3D0E">
        <w:rPr>
          <w:rFonts w:ascii="Times New Roman" w:hAnsi="Times New Roman" w:cs="Times New Roman"/>
          <w:sz w:val="24"/>
          <w:szCs w:val="24"/>
        </w:rPr>
        <w:t>2022</w:t>
      </w:r>
      <w:r w:rsidR="00B92299">
        <w:rPr>
          <w:rFonts w:ascii="Times New Roman" w:hAnsi="Times New Roman" w:cs="Times New Roman"/>
          <w:sz w:val="24"/>
          <w:szCs w:val="24"/>
        </w:rPr>
        <w:t xml:space="preserve"> год. </w:t>
      </w:r>
      <w:r w:rsidR="008D33B2" w:rsidRPr="00485C00">
        <w:rPr>
          <w:rFonts w:ascii="PT Astra Serif" w:hAnsi="PT Astra Serif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8D33B2" w:rsidRPr="00485C00" w:rsidRDefault="00AE2B24" w:rsidP="008D33B2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-за 2022</w:t>
      </w:r>
      <w:r w:rsidR="008D33B2">
        <w:rPr>
          <w:rFonts w:ascii="PT Astra Serif" w:hAnsi="PT Astra Serif" w:cs="Times New Roman"/>
          <w:sz w:val="24"/>
          <w:szCs w:val="24"/>
        </w:rPr>
        <w:t xml:space="preserve"> год –</w:t>
      </w:r>
      <w:r>
        <w:rPr>
          <w:rFonts w:ascii="PT Astra Serif" w:hAnsi="PT Astra Serif" w:cs="Times New Roman"/>
          <w:sz w:val="24"/>
          <w:szCs w:val="24"/>
        </w:rPr>
        <w:t>149,7 рублей (22:147</w:t>
      </w:r>
      <w:r w:rsidRPr="00485C00">
        <w:rPr>
          <w:rFonts w:ascii="PT Astra Serif" w:hAnsi="PT Astra Serif" w:cs="Times New Roman"/>
          <w:sz w:val="24"/>
          <w:szCs w:val="24"/>
        </w:rPr>
        <w:t xml:space="preserve">)  </w:t>
      </w:r>
    </w:p>
    <w:p w:rsidR="008D33B2" w:rsidRDefault="008D33B2" w:rsidP="008D33B2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за </w:t>
      </w:r>
      <w:r w:rsidR="00D73DE6">
        <w:rPr>
          <w:rFonts w:ascii="PT Astra Serif" w:hAnsi="PT Astra Serif" w:cs="Times New Roman"/>
          <w:sz w:val="24"/>
          <w:szCs w:val="24"/>
        </w:rPr>
        <w:t>2023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 –</w:t>
      </w:r>
      <w:r w:rsidR="00AE2B24">
        <w:rPr>
          <w:rFonts w:ascii="PT Astra Serif" w:hAnsi="PT Astra Serif" w:cs="Times New Roman"/>
          <w:sz w:val="24"/>
          <w:szCs w:val="24"/>
        </w:rPr>
        <w:t>102,9 рублей (14:136</w:t>
      </w:r>
      <w:r w:rsidRPr="00485C00">
        <w:rPr>
          <w:rFonts w:ascii="PT Astra Serif" w:hAnsi="PT Astra Serif" w:cs="Times New Roman"/>
          <w:sz w:val="24"/>
          <w:szCs w:val="24"/>
        </w:rPr>
        <w:t xml:space="preserve">)  </w:t>
      </w:r>
    </w:p>
    <w:p w:rsidR="004C6DC3" w:rsidRPr="008D33B2" w:rsidRDefault="004C6DC3" w:rsidP="008D33B2">
      <w:pPr>
        <w:spacing w:before="100" w:beforeAutospacing="1" w:after="100" w:afterAutospacing="1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</w:p>
    <w:p w:rsidR="00EA10B0" w:rsidRDefault="00EF699B" w:rsidP="00133F1D">
      <w:pPr>
        <w:pStyle w:val="a6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10B0" w:rsidRPr="00EA10B0">
        <w:rPr>
          <w:rFonts w:ascii="Times New Roman" w:hAnsi="Times New Roman" w:cs="Times New Roman"/>
          <w:b/>
          <w:bCs/>
          <w:sz w:val="24"/>
          <w:szCs w:val="24"/>
        </w:rPr>
        <w:t>. Оценка эффективно</w:t>
      </w:r>
      <w:r w:rsidR="003A010C">
        <w:rPr>
          <w:rFonts w:ascii="Times New Roman" w:hAnsi="Times New Roman" w:cs="Times New Roman"/>
          <w:b/>
          <w:bCs/>
          <w:sz w:val="24"/>
          <w:szCs w:val="24"/>
        </w:rPr>
        <w:t xml:space="preserve">сти </w:t>
      </w:r>
      <w:r w:rsidR="00133F1D" w:rsidRPr="00EF699B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технических налоговых</w:t>
      </w:r>
      <w:r w:rsidR="00EA10B0"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расходов</w:t>
      </w:r>
      <w:r w:rsidR="00133F1D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="00133F1D" w:rsidRPr="00EA10B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EA10B0" w:rsidRPr="00EA10B0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EF699B" w:rsidRPr="00EA10B0" w:rsidRDefault="00EF699B" w:rsidP="00EF699B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lastRenderedPageBreak/>
        <w:t>- в размере 100% освобождения от суммы налога налогоплательщикам  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EF699B" w:rsidRDefault="00EF699B" w:rsidP="00EF69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210DF5" w:rsidRDefault="00210DF5" w:rsidP="00EA10B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3596"/>
        <w:gridCol w:w="1417"/>
        <w:gridCol w:w="1276"/>
        <w:gridCol w:w="1417"/>
        <w:gridCol w:w="1383"/>
      </w:tblGrid>
      <w:tr w:rsidR="00210DF5" w:rsidRPr="003508A4" w:rsidTr="00C800C9">
        <w:tc>
          <w:tcPr>
            <w:tcW w:w="765" w:type="dxa"/>
          </w:tcPr>
          <w:p w:rsidR="00210DF5" w:rsidRPr="003508A4" w:rsidRDefault="00210DF5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6" w:type="dxa"/>
          </w:tcPr>
          <w:p w:rsidR="00210DF5" w:rsidRPr="003508A4" w:rsidRDefault="00210DF5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417" w:type="dxa"/>
          </w:tcPr>
          <w:p w:rsidR="00210DF5" w:rsidRPr="003508A4" w:rsidRDefault="00D73DE6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210DF5"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10DF5" w:rsidRPr="003508A4" w:rsidRDefault="00D73DE6" w:rsidP="00C80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210DF5"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210DF5" w:rsidRPr="003508A4" w:rsidRDefault="00210DF5" w:rsidP="00C80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финансируемые из бюджета </w:t>
            </w:r>
            <w:r w:rsidR="00DE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Терновского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 </w:t>
            </w:r>
          </w:p>
        </w:tc>
        <w:tc>
          <w:tcPr>
            <w:tcW w:w="1383" w:type="dxa"/>
          </w:tcPr>
          <w:p w:rsidR="00210DF5" w:rsidRPr="003508A4" w:rsidRDefault="00210DF5" w:rsidP="00C80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к 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350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210DF5" w:rsidRPr="003508A4" w:rsidTr="00C800C9">
        <w:tc>
          <w:tcPr>
            <w:tcW w:w="765" w:type="dxa"/>
          </w:tcPr>
          <w:p w:rsidR="00210DF5" w:rsidRPr="003508A4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210DF5" w:rsidRPr="003508A4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>казенны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>,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 xml:space="preserve"> и автономны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F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финансируемых за счет бюджета </w:t>
            </w:r>
            <w:r w:rsidR="00DE41B3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 МО или </w:t>
            </w:r>
            <w:proofErr w:type="spellStart"/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3508A4">
              <w:rPr>
                <w:rFonts w:ascii="Times New Roman" w:hAnsi="Times New Roman" w:cs="Times New Roman"/>
                <w:sz w:val="24"/>
                <w:szCs w:val="24"/>
              </w:rPr>
              <w:t xml:space="preserve"> МР, тыс.руб.</w:t>
            </w:r>
          </w:p>
        </w:tc>
        <w:tc>
          <w:tcPr>
            <w:tcW w:w="1417" w:type="dxa"/>
            <w:vAlign w:val="center"/>
          </w:tcPr>
          <w:p w:rsidR="00210DF5" w:rsidRPr="00AE0737" w:rsidRDefault="00D73DE6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76" w:type="dxa"/>
            <w:vAlign w:val="center"/>
          </w:tcPr>
          <w:p w:rsidR="00210DF5" w:rsidRPr="00AE0737" w:rsidRDefault="00EF510C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A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210DF5" w:rsidRPr="003508A4" w:rsidRDefault="00374E8D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210DF5" w:rsidRPr="003508A4" w:rsidRDefault="00AE2B24" w:rsidP="00C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84,6</w:t>
            </w:r>
          </w:p>
        </w:tc>
      </w:tr>
      <w:tr w:rsidR="00210DF5" w:rsidRPr="003508A4" w:rsidTr="00C800C9">
        <w:tc>
          <w:tcPr>
            <w:tcW w:w="765" w:type="dxa"/>
          </w:tcPr>
          <w:p w:rsidR="00210DF5" w:rsidRPr="003508A4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210DF5" w:rsidRPr="003508A4" w:rsidRDefault="00210DF5" w:rsidP="00C8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417" w:type="dxa"/>
          </w:tcPr>
          <w:p w:rsidR="00210DF5" w:rsidRPr="00AE0737" w:rsidRDefault="00D73DE6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DF5" w:rsidRPr="00AE0737" w:rsidRDefault="00EF510C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10DF5" w:rsidRPr="003508A4" w:rsidRDefault="00374E8D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210DF5" w:rsidRPr="003508A4" w:rsidRDefault="00AE2B24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DF5" w:rsidRPr="003508A4" w:rsidTr="00C800C9">
        <w:tc>
          <w:tcPr>
            <w:tcW w:w="765" w:type="dxa"/>
          </w:tcPr>
          <w:p w:rsidR="00210DF5" w:rsidRPr="003508A4" w:rsidRDefault="00210DF5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210DF5" w:rsidRPr="003508A4" w:rsidRDefault="00210DF5" w:rsidP="00C8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A4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</w:t>
            </w:r>
          </w:p>
        </w:tc>
        <w:tc>
          <w:tcPr>
            <w:tcW w:w="1417" w:type="dxa"/>
          </w:tcPr>
          <w:p w:rsidR="00210DF5" w:rsidRPr="00AE0737" w:rsidRDefault="00D73DE6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10DF5" w:rsidRPr="00AE0737" w:rsidRDefault="00995A9B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10DF5" w:rsidRPr="003508A4" w:rsidRDefault="00374E8D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210DF5" w:rsidRPr="003508A4" w:rsidRDefault="00AE2B24" w:rsidP="00C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</w:tbl>
    <w:p w:rsidR="00EF699B" w:rsidRPr="00485C00" w:rsidRDefault="00EF699B" w:rsidP="00EF699B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 xml:space="preserve">Объем налоговых расходов за </w:t>
      </w:r>
      <w:r w:rsidR="00D73DE6">
        <w:rPr>
          <w:rFonts w:ascii="PT Astra Serif" w:hAnsi="PT Astra Serif" w:cs="Times New Roman"/>
          <w:sz w:val="24"/>
          <w:szCs w:val="24"/>
        </w:rPr>
        <w:t>2023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год, согласно информации, предоставленной МРИ ФНС России №1</w:t>
      </w:r>
      <w:r>
        <w:rPr>
          <w:rFonts w:ascii="PT Astra Serif" w:hAnsi="PT Astra Serif" w:cs="Times New Roman"/>
          <w:sz w:val="24"/>
          <w:szCs w:val="24"/>
        </w:rPr>
        <w:t>2</w:t>
      </w:r>
      <w:r w:rsidRPr="00485C00">
        <w:rPr>
          <w:rFonts w:ascii="PT Astra Serif" w:hAnsi="PT Astra Serif" w:cs="Times New Roman"/>
          <w:sz w:val="24"/>
          <w:szCs w:val="24"/>
        </w:rPr>
        <w:t xml:space="preserve"> по Саратовской области, составил</w:t>
      </w:r>
      <w:r w:rsidR="00AE2B24">
        <w:rPr>
          <w:rFonts w:ascii="PT Astra Serif" w:hAnsi="PT Astra Serif" w:cs="Times New Roman"/>
          <w:sz w:val="24"/>
          <w:szCs w:val="24"/>
        </w:rPr>
        <w:t xml:space="preserve"> 253</w:t>
      </w:r>
      <w:r w:rsidRPr="00485C00">
        <w:rPr>
          <w:rFonts w:ascii="PT Astra Serif" w:hAnsi="PT Astra Serif" w:cs="Times New Roman"/>
          <w:sz w:val="24"/>
          <w:szCs w:val="24"/>
        </w:rPr>
        <w:t xml:space="preserve"> тыс. рублей, что на </w:t>
      </w:r>
      <w:r w:rsidR="00AE2B24">
        <w:rPr>
          <w:rFonts w:ascii="PT Astra Serif" w:hAnsi="PT Astra Serif" w:cs="Times New Roman"/>
          <w:sz w:val="24"/>
          <w:szCs w:val="24"/>
        </w:rPr>
        <w:t>46 тыс. рублей меньше, чем за 2022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год. Их доля в объеме налоговых до</w:t>
      </w:r>
      <w:r w:rsidR="00AE2B24">
        <w:rPr>
          <w:rFonts w:ascii="PT Astra Serif" w:hAnsi="PT Astra Serif" w:cs="Times New Roman"/>
          <w:sz w:val="24"/>
          <w:szCs w:val="24"/>
        </w:rPr>
        <w:t>ходов бюджета  Терновского</w:t>
      </w:r>
      <w:r w:rsidRPr="00485C00">
        <w:rPr>
          <w:rFonts w:ascii="PT Astra Serif" w:hAnsi="PT Astra Serif" w:cs="Times New Roman"/>
          <w:sz w:val="24"/>
          <w:szCs w:val="24"/>
        </w:rPr>
        <w:t xml:space="preserve"> муниципального образования в о</w:t>
      </w:r>
      <w:r>
        <w:rPr>
          <w:rFonts w:ascii="PT Astra Serif" w:hAnsi="PT Astra Serif" w:cs="Times New Roman"/>
          <w:sz w:val="24"/>
          <w:szCs w:val="24"/>
        </w:rPr>
        <w:t xml:space="preserve">тчетном году составила </w:t>
      </w:r>
      <w:r w:rsidR="00374E8D">
        <w:rPr>
          <w:rFonts w:ascii="PT Astra Serif" w:hAnsi="PT Astra Serif" w:cs="Times New Roman"/>
          <w:sz w:val="24"/>
          <w:szCs w:val="24"/>
        </w:rPr>
        <w:t>3</w:t>
      </w:r>
      <w:r w:rsidR="00B92299">
        <w:rPr>
          <w:rFonts w:ascii="PT Astra Serif" w:hAnsi="PT Astra Serif" w:cs="Times New Roman"/>
          <w:sz w:val="24"/>
          <w:szCs w:val="24"/>
        </w:rPr>
        <w:t>,0</w:t>
      </w:r>
      <w:r>
        <w:rPr>
          <w:rFonts w:ascii="PT Astra Serif" w:hAnsi="PT Astra Serif" w:cs="Times New Roman"/>
          <w:sz w:val="24"/>
          <w:szCs w:val="24"/>
        </w:rPr>
        <w:t>% (</w:t>
      </w:r>
      <w:r w:rsidR="00AE2B24">
        <w:rPr>
          <w:rFonts w:ascii="PT Astra Serif" w:hAnsi="PT Astra Serif" w:cs="Times New Roman"/>
          <w:sz w:val="24"/>
          <w:szCs w:val="24"/>
        </w:rPr>
        <w:t>253</w:t>
      </w:r>
      <w:r>
        <w:rPr>
          <w:rFonts w:ascii="PT Astra Serif" w:hAnsi="PT Astra Serif" w:cs="Times New Roman"/>
          <w:sz w:val="24"/>
          <w:szCs w:val="24"/>
        </w:rPr>
        <w:t>:</w:t>
      </w:r>
      <w:r w:rsidR="00374E8D">
        <w:rPr>
          <w:rFonts w:ascii="Times New Roman" w:hAnsi="Times New Roman" w:cs="Times New Roman"/>
          <w:sz w:val="24"/>
          <w:szCs w:val="24"/>
        </w:rPr>
        <w:t>8</w:t>
      </w:r>
      <w:r w:rsidR="00B92299">
        <w:rPr>
          <w:rFonts w:ascii="Times New Roman" w:hAnsi="Times New Roman" w:cs="Times New Roman"/>
          <w:sz w:val="24"/>
          <w:szCs w:val="24"/>
        </w:rPr>
        <w:t>295,3</w:t>
      </w:r>
      <w:r w:rsidRPr="00485C00">
        <w:rPr>
          <w:rFonts w:ascii="PT Astra Serif" w:hAnsi="PT Astra Serif" w:cs="Times New Roman"/>
          <w:sz w:val="24"/>
          <w:szCs w:val="24"/>
        </w:rPr>
        <w:t xml:space="preserve">).  Из общего объема доля расходов органов местного самоуправления и муниципальных учреждений, финансируемых за счет средств бюджета </w:t>
      </w:r>
      <w:r w:rsidR="00374E8D">
        <w:rPr>
          <w:rFonts w:ascii="PT Astra Serif" w:hAnsi="PT Astra Serif" w:cs="Times New Roman"/>
          <w:sz w:val="24"/>
          <w:szCs w:val="24"/>
        </w:rPr>
        <w:t>Терновского</w:t>
      </w:r>
      <w:r w:rsidRPr="00485C00">
        <w:rPr>
          <w:rFonts w:ascii="PT Astra Serif" w:hAnsi="PT Astra Serif" w:cs="Times New Roman"/>
          <w:sz w:val="24"/>
          <w:szCs w:val="24"/>
        </w:rPr>
        <w:t xml:space="preserve"> МО, составила 0,0% </w:t>
      </w:r>
    </w:p>
    <w:p w:rsidR="00EF699B" w:rsidRPr="00485C00" w:rsidRDefault="00EF699B" w:rsidP="00EF699B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востребованные, но являются выпадающими доходами </w:t>
      </w:r>
      <w:r w:rsidR="00374E8D" w:rsidRPr="00485C00">
        <w:rPr>
          <w:rFonts w:ascii="PT Astra Serif" w:hAnsi="PT Astra Serif" w:cs="Times New Roman"/>
          <w:sz w:val="24"/>
          <w:szCs w:val="24"/>
        </w:rPr>
        <w:t>бюджета Терновского</w:t>
      </w:r>
      <w:r w:rsidRPr="00485C00">
        <w:rPr>
          <w:rFonts w:ascii="PT Astra Serif" w:hAnsi="PT Astra Serif" w:cs="Times New Roman"/>
          <w:sz w:val="24"/>
          <w:szCs w:val="24"/>
        </w:rPr>
        <w:t xml:space="preserve"> МО, несут в себе значимый отрицательный эффект в отношении экономического развития муниципального образования. </w:t>
      </w:r>
    </w:p>
    <w:p w:rsidR="00EF699B" w:rsidRPr="00485C00" w:rsidRDefault="00EF699B" w:rsidP="00EF699B">
      <w:pPr>
        <w:pStyle w:val="a6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b/>
          <w:sz w:val="24"/>
          <w:szCs w:val="24"/>
        </w:rPr>
        <w:t xml:space="preserve">Вывод: Для бюджета </w:t>
      </w:r>
      <w:r w:rsidR="00374E8D">
        <w:rPr>
          <w:rFonts w:ascii="PT Astra Serif" w:hAnsi="PT Astra Serif" w:cs="Times New Roman"/>
          <w:b/>
          <w:sz w:val="24"/>
          <w:szCs w:val="24"/>
        </w:rPr>
        <w:t>Терновского</w:t>
      </w:r>
      <w:r w:rsidRPr="00485C00">
        <w:rPr>
          <w:rFonts w:ascii="PT Astra Serif" w:hAnsi="PT Astra Serif" w:cs="Times New Roman"/>
          <w:b/>
          <w:sz w:val="24"/>
          <w:szCs w:val="24"/>
        </w:rPr>
        <w:t xml:space="preserve"> МО данный вид налоговых расходов является не эффективным</w:t>
      </w:r>
      <w:r w:rsidRPr="00485C00">
        <w:rPr>
          <w:rFonts w:ascii="PT Astra Serif" w:hAnsi="PT Astra Serif" w:cs="Times New Roman"/>
          <w:sz w:val="24"/>
          <w:szCs w:val="24"/>
        </w:rPr>
        <w:t>.</w:t>
      </w:r>
    </w:p>
    <w:p w:rsidR="00EF699B" w:rsidRDefault="00EF699B" w:rsidP="003A010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3A010C" w:rsidRDefault="003A010C" w:rsidP="003A010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proofErr w:type="gramStart"/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</w:t>
      </w:r>
      <w:proofErr w:type="gramEnd"/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налоговых </w:t>
      </w:r>
      <w:proofErr w:type="spellStart"/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расходов</w:t>
      </w:r>
      <w:r>
        <w:rPr>
          <w:rFonts w:ascii="Times New Roman" w:hAnsi="Times New Roman" w:cs="Times New Roman"/>
          <w:b/>
          <w:sz w:val="24"/>
          <w:szCs w:val="24"/>
        </w:rPr>
        <w:t>Терновского</w:t>
      </w:r>
      <w:proofErr w:type="spell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374E8D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D73DE6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A10B0" w:rsidRPr="00EA10B0" w:rsidRDefault="00D73DE6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A2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к </w:t>
            </w:r>
            <w:r w:rsidR="00D7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году) %</w:t>
            </w:r>
          </w:p>
        </w:tc>
      </w:tr>
      <w:tr w:rsidR="00EA10B0" w:rsidRPr="00EA10B0" w:rsidTr="00374E8D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E7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расположенные на территории </w:t>
            </w:r>
            <w:proofErr w:type="spellStart"/>
            <w:r w:rsidR="00585B9B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 основные средства, в соответствии с приоритетными направлениями развития экономики </w:t>
            </w:r>
            <w:r w:rsidR="00585B9B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Балашовского района в размере не менее 400,0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374E8D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B9229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A10B0" w:rsidRPr="00EA10B0" w:rsidRDefault="00B9229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A10B0" w:rsidRPr="00EA10B0" w:rsidRDefault="00B92299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114,3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посредством роста показателей деятельности промышленного производства и инвестиционной привлекательности. По итогам </w:t>
      </w:r>
      <w:r w:rsidR="00D73DE6">
        <w:rPr>
          <w:rFonts w:ascii="Times New Roman" w:hAnsi="Times New Roman" w:cs="Times New Roman"/>
          <w:sz w:val="24"/>
          <w:szCs w:val="24"/>
        </w:rPr>
        <w:t>2023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года льгота не востребована. Стимулирующие налоговые расходы не оказывают отрицательного влияния на показатели достижения целей социально-экономической развития </w:t>
      </w:r>
      <w:r w:rsidR="00114FE0">
        <w:rPr>
          <w:rFonts w:ascii="Times New Roman" w:hAnsi="Times New Roman" w:cs="Times New Roman"/>
          <w:sz w:val="24"/>
          <w:szCs w:val="24"/>
        </w:rPr>
        <w:t>поселения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повышение конкурентоспособности экономики </w:t>
      </w:r>
      <w:r w:rsidR="00585B9B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0479D"/>
    <w:rsid w:val="00033BF3"/>
    <w:rsid w:val="00094AB8"/>
    <w:rsid w:val="000E3FBC"/>
    <w:rsid w:val="0010755B"/>
    <w:rsid w:val="00114FE0"/>
    <w:rsid w:val="00122F9A"/>
    <w:rsid w:val="00133F1D"/>
    <w:rsid w:val="0019750E"/>
    <w:rsid w:val="001B6153"/>
    <w:rsid w:val="001B70C6"/>
    <w:rsid w:val="00210DF5"/>
    <w:rsid w:val="00232C4C"/>
    <w:rsid w:val="00240A53"/>
    <w:rsid w:val="00253D7C"/>
    <w:rsid w:val="002947CA"/>
    <w:rsid w:val="002A28A6"/>
    <w:rsid w:val="003021A8"/>
    <w:rsid w:val="0034469A"/>
    <w:rsid w:val="0034566D"/>
    <w:rsid w:val="00374E8D"/>
    <w:rsid w:val="003910F7"/>
    <w:rsid w:val="003A010C"/>
    <w:rsid w:val="003A4C7B"/>
    <w:rsid w:val="003C167B"/>
    <w:rsid w:val="003F3A06"/>
    <w:rsid w:val="00415D4C"/>
    <w:rsid w:val="00416940"/>
    <w:rsid w:val="004308E8"/>
    <w:rsid w:val="004512F9"/>
    <w:rsid w:val="00471470"/>
    <w:rsid w:val="00493FBF"/>
    <w:rsid w:val="004A36BA"/>
    <w:rsid w:val="004C0D75"/>
    <w:rsid w:val="004C6DC3"/>
    <w:rsid w:val="004C7E16"/>
    <w:rsid w:val="0051549A"/>
    <w:rsid w:val="00537DB9"/>
    <w:rsid w:val="005430B7"/>
    <w:rsid w:val="005649B1"/>
    <w:rsid w:val="00585B9B"/>
    <w:rsid w:val="005861D5"/>
    <w:rsid w:val="005936DE"/>
    <w:rsid w:val="00596F30"/>
    <w:rsid w:val="006044D5"/>
    <w:rsid w:val="0061418C"/>
    <w:rsid w:val="00624B92"/>
    <w:rsid w:val="00643BE1"/>
    <w:rsid w:val="006563E9"/>
    <w:rsid w:val="00681615"/>
    <w:rsid w:val="006A0351"/>
    <w:rsid w:val="006B68F1"/>
    <w:rsid w:val="006C4490"/>
    <w:rsid w:val="006D0445"/>
    <w:rsid w:val="007071B0"/>
    <w:rsid w:val="007117AD"/>
    <w:rsid w:val="00762752"/>
    <w:rsid w:val="0077659E"/>
    <w:rsid w:val="007B46AE"/>
    <w:rsid w:val="007C5B2F"/>
    <w:rsid w:val="007D23B3"/>
    <w:rsid w:val="007D3D0E"/>
    <w:rsid w:val="007F5032"/>
    <w:rsid w:val="008261CD"/>
    <w:rsid w:val="0082794A"/>
    <w:rsid w:val="008314BA"/>
    <w:rsid w:val="00837CDC"/>
    <w:rsid w:val="008654B1"/>
    <w:rsid w:val="00896333"/>
    <w:rsid w:val="008A2F19"/>
    <w:rsid w:val="008A3045"/>
    <w:rsid w:val="008B1337"/>
    <w:rsid w:val="008B1588"/>
    <w:rsid w:val="008D33B2"/>
    <w:rsid w:val="008D5E7A"/>
    <w:rsid w:val="008F2F37"/>
    <w:rsid w:val="009374FD"/>
    <w:rsid w:val="009766E2"/>
    <w:rsid w:val="00981D56"/>
    <w:rsid w:val="00987C8C"/>
    <w:rsid w:val="00995A9B"/>
    <w:rsid w:val="009C2736"/>
    <w:rsid w:val="009F20A5"/>
    <w:rsid w:val="00A14583"/>
    <w:rsid w:val="00A247AA"/>
    <w:rsid w:val="00A45CBC"/>
    <w:rsid w:val="00A6587F"/>
    <w:rsid w:val="00A830A9"/>
    <w:rsid w:val="00A8777D"/>
    <w:rsid w:val="00A93994"/>
    <w:rsid w:val="00AE0737"/>
    <w:rsid w:val="00AE2B24"/>
    <w:rsid w:val="00AE62F3"/>
    <w:rsid w:val="00B2247C"/>
    <w:rsid w:val="00B2322C"/>
    <w:rsid w:val="00B650F9"/>
    <w:rsid w:val="00B92299"/>
    <w:rsid w:val="00BA4FA1"/>
    <w:rsid w:val="00BE788E"/>
    <w:rsid w:val="00BE7C06"/>
    <w:rsid w:val="00BF14B3"/>
    <w:rsid w:val="00BF2198"/>
    <w:rsid w:val="00C31955"/>
    <w:rsid w:val="00C86C1E"/>
    <w:rsid w:val="00C905C0"/>
    <w:rsid w:val="00C943F7"/>
    <w:rsid w:val="00CE6B2A"/>
    <w:rsid w:val="00CE7966"/>
    <w:rsid w:val="00CF28D7"/>
    <w:rsid w:val="00CF740C"/>
    <w:rsid w:val="00D35F9B"/>
    <w:rsid w:val="00D73DE6"/>
    <w:rsid w:val="00D81BF3"/>
    <w:rsid w:val="00D922DD"/>
    <w:rsid w:val="00DC02CD"/>
    <w:rsid w:val="00DE41B3"/>
    <w:rsid w:val="00E24FBA"/>
    <w:rsid w:val="00E52907"/>
    <w:rsid w:val="00E71452"/>
    <w:rsid w:val="00EA10B0"/>
    <w:rsid w:val="00EF510C"/>
    <w:rsid w:val="00EF699B"/>
    <w:rsid w:val="00F127B1"/>
    <w:rsid w:val="00F22951"/>
    <w:rsid w:val="00F2402D"/>
    <w:rsid w:val="00F50191"/>
    <w:rsid w:val="00F6387E"/>
    <w:rsid w:val="00F72F73"/>
    <w:rsid w:val="00FB413B"/>
    <w:rsid w:val="00FD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rsid w:val="00537D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7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54791B-48B0-4977-815A-2EF1C32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2024-08-15T11:01:00Z</cp:lastPrinted>
  <dcterms:created xsi:type="dcterms:W3CDTF">2024-08-19T11:21:00Z</dcterms:created>
  <dcterms:modified xsi:type="dcterms:W3CDTF">2024-08-19T11:21:00Z</dcterms:modified>
</cp:coreProperties>
</file>